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7CE9B6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E2755D">
        <w:rPr>
          <w:noProof w:val="0"/>
          <w:sz w:val="24"/>
          <w:szCs w:val="24"/>
          <w:lang w:val="en-US"/>
        </w:rPr>
        <w:t>1</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D57E62">
        <w:rPr>
          <w:bCs/>
          <w:noProof w:val="0"/>
          <w:sz w:val="24"/>
          <w:szCs w:val="24"/>
          <w:lang w:val="en-US"/>
        </w:rPr>
        <w:t>00720</w:t>
      </w:r>
    </w:p>
    <w:p w14:paraId="15E990BB" w14:textId="191BC677" w:rsidR="004770F0" w:rsidRPr="00737122" w:rsidRDefault="00E2755D" w:rsidP="004770F0">
      <w:pPr>
        <w:pStyle w:val="Header"/>
        <w:tabs>
          <w:tab w:val="right" w:pos="9639"/>
        </w:tabs>
        <w:rPr>
          <w:noProof w:val="0"/>
          <w:sz w:val="24"/>
          <w:szCs w:val="24"/>
          <w:lang w:val="da-DK"/>
        </w:rPr>
      </w:pPr>
      <w:r>
        <w:rPr>
          <w:bCs/>
          <w:sz w:val="24"/>
        </w:rPr>
        <w:t>Athens</w:t>
      </w:r>
      <w:r w:rsidR="00E449B4" w:rsidRPr="00A84FFA">
        <w:rPr>
          <w:rFonts w:eastAsia="SimSun"/>
          <w:sz w:val="24"/>
          <w:szCs w:val="24"/>
          <w:lang w:eastAsia="zh-CN"/>
        </w:rPr>
        <w:t>,</w:t>
      </w:r>
      <w:r w:rsidR="000B07D6">
        <w:rPr>
          <w:rFonts w:eastAsia="SimSun"/>
          <w:sz w:val="24"/>
          <w:szCs w:val="24"/>
          <w:lang w:eastAsia="zh-CN"/>
        </w:rPr>
        <w:t xml:space="preserve"> </w:t>
      </w:r>
      <w:r>
        <w:rPr>
          <w:rFonts w:eastAsia="SimSun"/>
          <w:sz w:val="24"/>
          <w:szCs w:val="24"/>
          <w:lang w:eastAsia="zh-CN"/>
        </w:rPr>
        <w:t>Greece</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27</w:t>
      </w:r>
      <w:r w:rsidR="007641FD">
        <w:rPr>
          <w:rFonts w:eastAsia="SimSun"/>
          <w:sz w:val="24"/>
          <w:szCs w:val="24"/>
          <w:lang w:eastAsia="zh-CN"/>
        </w:rPr>
        <w:t xml:space="preserve"> </w:t>
      </w:r>
      <w:r>
        <w:rPr>
          <w:rFonts w:eastAsia="SimSun"/>
          <w:sz w:val="24"/>
          <w:szCs w:val="24"/>
          <w:lang w:eastAsia="zh-CN"/>
        </w:rPr>
        <w:t>February</w:t>
      </w:r>
      <w:r w:rsidR="000B07D6">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3</w:t>
      </w:r>
      <w:r w:rsidR="007B663D" w:rsidRPr="0099316A">
        <w:rPr>
          <w:rFonts w:eastAsia="SimSun"/>
          <w:sz w:val="24"/>
          <w:szCs w:val="24"/>
          <w:lang w:eastAsia="zh-CN"/>
        </w:rPr>
        <w:t xml:space="preserve"> </w:t>
      </w:r>
      <w:r>
        <w:rPr>
          <w:rFonts w:eastAsia="SimSun"/>
          <w:sz w:val="24"/>
          <w:szCs w:val="24"/>
          <w:lang w:eastAsia="zh-CN"/>
        </w:rPr>
        <w:t>March</w:t>
      </w:r>
      <w:r w:rsidR="007B663D" w:rsidRPr="0099316A">
        <w:rPr>
          <w:rFonts w:eastAsia="SimSun"/>
          <w:sz w:val="24"/>
          <w:szCs w:val="24"/>
          <w:lang w:eastAsia="zh-CN"/>
        </w:rPr>
        <w:t xml:space="preserve"> </w:t>
      </w:r>
      <w:r w:rsidR="007B663D">
        <w:rPr>
          <w:rFonts w:eastAsia="SimSun"/>
          <w:sz w:val="24"/>
          <w:szCs w:val="24"/>
          <w:lang w:eastAsia="zh-CN"/>
        </w:rPr>
        <w:t>202</w:t>
      </w:r>
      <w:r>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089773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196CA8">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D437C85"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53A51">
        <w:rPr>
          <w:rFonts w:ascii="Arial" w:hAnsi="Arial" w:cs="Arial"/>
          <w:b/>
          <w:bCs/>
          <w:sz w:val="24"/>
          <w:lang w:val="en-US"/>
        </w:rPr>
        <w:t>Views on Leftover Issues of Rel-17 QoE</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2BF041FF" w14:textId="376B156F" w:rsidR="00F26BB6" w:rsidRDefault="00196CA8" w:rsidP="005915DC">
      <w:pPr>
        <w:jc w:val="both"/>
        <w:rPr>
          <w:iCs/>
          <w:lang w:val="en-US"/>
        </w:rPr>
      </w:pPr>
      <w:r>
        <w:rPr>
          <w:iCs/>
          <w:lang w:val="en-US"/>
        </w:rPr>
        <w:t>For the WI objective relating to Rel-17 left over issues for QoE, the following agreements have been made in RAN2 and RAN3:</w:t>
      </w:r>
    </w:p>
    <w:tbl>
      <w:tblPr>
        <w:tblStyle w:val="TableGrid"/>
        <w:tblW w:w="0" w:type="auto"/>
        <w:tblLook w:val="04A0" w:firstRow="1" w:lastRow="0" w:firstColumn="1" w:lastColumn="0" w:noHBand="0" w:noVBand="1"/>
      </w:tblPr>
      <w:tblGrid>
        <w:gridCol w:w="9350"/>
      </w:tblGrid>
      <w:tr w:rsidR="00F26BB6" w14:paraId="30ED29D0" w14:textId="77777777" w:rsidTr="00F26BB6">
        <w:tc>
          <w:tcPr>
            <w:tcW w:w="9350" w:type="dxa"/>
          </w:tcPr>
          <w:p w14:paraId="36E7BE14" w14:textId="4B03D73E" w:rsidR="00F26BB6" w:rsidRPr="00F26BB6" w:rsidRDefault="00F26BB6" w:rsidP="005915DC">
            <w:pPr>
              <w:jc w:val="both"/>
              <w:rPr>
                <w:b/>
                <w:bCs/>
                <w:iCs/>
                <w:u w:val="single"/>
                <w:lang w:val="en-US"/>
              </w:rPr>
            </w:pPr>
            <w:r w:rsidRPr="00F26BB6">
              <w:rPr>
                <w:b/>
                <w:bCs/>
                <w:iCs/>
                <w:u w:val="single"/>
                <w:lang w:val="en-US"/>
              </w:rPr>
              <w:t>RAN2 #119-e Agreements:</w:t>
            </w:r>
          </w:p>
          <w:p w14:paraId="118F0864" w14:textId="77777777" w:rsidR="00196CA8" w:rsidRPr="005D1315" w:rsidRDefault="00196CA8" w:rsidP="00196CA8">
            <w:pPr>
              <w:pStyle w:val="Agreement"/>
              <w:tabs>
                <w:tab w:val="clear" w:pos="1009"/>
                <w:tab w:val="clear" w:pos="1980"/>
                <w:tab w:val="num" w:pos="1619"/>
              </w:tabs>
              <w:ind w:left="1619"/>
              <w:rPr>
                <w:lang w:val="en-US"/>
              </w:rPr>
            </w:pPr>
            <w:r w:rsidRPr="005D1315">
              <w:rPr>
                <w:lang w:val="en-US"/>
              </w:rPr>
              <w:t xml:space="preserve">7: RAN2 to postpone the discussion of the QoE reporting enhancement for overload scenario to the next meeting (based on the progress of RAN3).  </w:t>
            </w:r>
          </w:p>
          <w:p w14:paraId="2C97E13E" w14:textId="77777777" w:rsidR="00196CA8" w:rsidRPr="005D1315" w:rsidRDefault="00196CA8" w:rsidP="00196CA8">
            <w:pPr>
              <w:pStyle w:val="Agreement"/>
              <w:tabs>
                <w:tab w:val="clear" w:pos="1009"/>
                <w:tab w:val="clear" w:pos="1980"/>
                <w:tab w:val="num" w:pos="1619"/>
              </w:tabs>
              <w:ind w:left="1619"/>
              <w:rPr>
                <w:lang w:val="en-US"/>
              </w:rPr>
            </w:pPr>
            <w:r w:rsidRPr="005D1315">
              <w:rPr>
                <w:lang w:val="en-US"/>
              </w:rPr>
              <w:t xml:space="preserve">8: FFS on whether to send the priority information </w:t>
            </w:r>
            <w:r>
              <w:rPr>
                <w:lang w:val="en-US"/>
              </w:rPr>
              <w:t>1) UE and gNB or 2) only to gNB</w:t>
            </w:r>
            <w:r w:rsidRPr="005D1315">
              <w:rPr>
                <w:lang w:val="en-US"/>
              </w:rPr>
              <w:t xml:space="preserve"> </w:t>
            </w:r>
          </w:p>
          <w:p w14:paraId="186BC376" w14:textId="77777777" w:rsidR="00196CA8" w:rsidRPr="005D1315" w:rsidRDefault="00196CA8" w:rsidP="00196CA8">
            <w:pPr>
              <w:pStyle w:val="Agreement"/>
              <w:tabs>
                <w:tab w:val="clear" w:pos="1009"/>
                <w:tab w:val="clear" w:pos="1980"/>
                <w:tab w:val="num" w:pos="1619"/>
              </w:tabs>
              <w:ind w:left="1619"/>
              <w:rPr>
                <w:lang w:val="en-US"/>
              </w:rPr>
            </w:pPr>
            <w:r w:rsidRPr="005D1315">
              <w:rPr>
                <w:lang w:val="en-US"/>
              </w:rPr>
              <w:t xml:space="preserve">9: To wait for RAN3 decision on granularity of priority. </w:t>
            </w:r>
          </w:p>
          <w:p w14:paraId="3C2F9105" w14:textId="77777777" w:rsidR="00196CA8" w:rsidRPr="005D1315" w:rsidRDefault="00196CA8" w:rsidP="00196CA8">
            <w:pPr>
              <w:pStyle w:val="Agreement"/>
              <w:tabs>
                <w:tab w:val="clear" w:pos="1009"/>
                <w:tab w:val="clear" w:pos="1980"/>
                <w:tab w:val="num" w:pos="1619"/>
              </w:tabs>
              <w:ind w:left="1619"/>
              <w:rPr>
                <w:lang w:val="en-US"/>
              </w:rPr>
            </w:pPr>
            <w:r w:rsidRPr="005D1315">
              <w:rPr>
                <w:lang w:val="en-US"/>
              </w:rPr>
              <w:t xml:space="preserve">4: RAN2 </w:t>
            </w:r>
            <w:r>
              <w:rPr>
                <w:lang w:val="en-US"/>
              </w:rPr>
              <w:t xml:space="preserve">can </w:t>
            </w:r>
            <w:r w:rsidRPr="005D1315">
              <w:rPr>
                <w:lang w:val="en-US"/>
              </w:rPr>
              <w:t>discuss event-based RVQoE, including possible options</w:t>
            </w:r>
            <w:r>
              <w:rPr>
                <w:lang w:val="en-US"/>
              </w:rPr>
              <w:t xml:space="preserve">, </w:t>
            </w:r>
            <w:r w:rsidRPr="005D1315">
              <w:rPr>
                <w:lang w:val="en-US"/>
              </w:rPr>
              <w:t>benefits, spec impacts, and complexities</w:t>
            </w:r>
            <w:r>
              <w:rPr>
                <w:lang w:val="en-US"/>
              </w:rPr>
              <w:t xml:space="preserve"> based on company contributions.</w:t>
            </w:r>
          </w:p>
          <w:p w14:paraId="3DEF9194" w14:textId="77777777" w:rsidR="00196CA8" w:rsidRPr="00DD1D2D" w:rsidRDefault="00196CA8" w:rsidP="00196CA8">
            <w:pPr>
              <w:pStyle w:val="Agreement"/>
              <w:tabs>
                <w:tab w:val="clear" w:pos="1009"/>
                <w:tab w:val="clear" w:pos="1980"/>
                <w:tab w:val="num" w:pos="1619"/>
              </w:tabs>
              <w:ind w:left="1619"/>
              <w:rPr>
                <w:highlight w:val="yellow"/>
                <w:lang w:val="en-US"/>
              </w:rPr>
            </w:pPr>
            <w:r w:rsidRPr="005D1315">
              <w:rPr>
                <w:lang w:val="en-US"/>
              </w:rPr>
              <w:t xml:space="preserve">5: </w:t>
            </w:r>
            <w:r>
              <w:rPr>
                <w:lang w:val="en-US"/>
              </w:rPr>
              <w:t>FFS w</w:t>
            </w:r>
            <w:r w:rsidRPr="005D1315">
              <w:rPr>
                <w:lang w:val="en-US"/>
              </w:rPr>
              <w:t xml:space="preserve">hether to add the QoS flow ID in the RVQoE report. </w:t>
            </w:r>
            <w:r w:rsidRPr="00DD1D2D">
              <w:rPr>
                <w:highlight w:val="yellow"/>
                <w:lang w:val="en-US"/>
              </w:rPr>
              <w:t xml:space="preserve">If RAN3 already agreed to this, RAN2 </w:t>
            </w:r>
            <w:r>
              <w:rPr>
                <w:highlight w:val="yellow"/>
                <w:lang w:val="en-US"/>
              </w:rPr>
              <w:t>can</w:t>
            </w:r>
            <w:r w:rsidRPr="00DD1D2D">
              <w:rPr>
                <w:highlight w:val="yellow"/>
                <w:lang w:val="en-US"/>
              </w:rPr>
              <w:t xml:space="preserve"> progress this in the next meeting</w:t>
            </w:r>
            <w:r>
              <w:rPr>
                <w:highlight w:val="yellow"/>
                <w:lang w:val="en-US"/>
              </w:rPr>
              <w:t xml:space="preserve"> where we discuss Rel-17 leftovers</w:t>
            </w:r>
            <w:r w:rsidRPr="00DD1D2D">
              <w:rPr>
                <w:highlight w:val="yellow"/>
                <w:lang w:val="en-US"/>
              </w:rPr>
              <w:t>.</w:t>
            </w:r>
          </w:p>
          <w:p w14:paraId="73016651" w14:textId="77777777" w:rsidR="000F47B2" w:rsidRPr="000F47B2" w:rsidRDefault="000F47B2" w:rsidP="000F47B2">
            <w:pPr>
              <w:rPr>
                <w:lang w:eastAsia="en-GB"/>
              </w:rPr>
            </w:pPr>
          </w:p>
          <w:p w14:paraId="489D21FD" w14:textId="2991CB58" w:rsidR="00F26BB6" w:rsidRPr="00F26BB6" w:rsidRDefault="00F26BB6" w:rsidP="00F26BB6">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#11</w:t>
            </w:r>
            <w:r>
              <w:rPr>
                <w:b/>
                <w:bCs/>
                <w:iCs/>
                <w:u w:val="single"/>
                <w:lang w:val="en-US"/>
              </w:rPr>
              <w:t>7bis</w:t>
            </w:r>
            <w:r w:rsidRPr="00F26BB6">
              <w:rPr>
                <w:b/>
                <w:bCs/>
                <w:iCs/>
                <w:u w:val="single"/>
                <w:lang w:val="en-US"/>
              </w:rPr>
              <w:t>-e Agreements:</w:t>
            </w:r>
          </w:p>
          <w:p w14:paraId="266FB1C3" w14:textId="77777777" w:rsidR="00196CA8" w:rsidRPr="00CC3220" w:rsidRDefault="00196CA8" w:rsidP="00196CA8">
            <w:pPr>
              <w:widowControl w:val="0"/>
              <w:rPr>
                <w:rFonts w:ascii="Calibri" w:hAnsi="Calibri" w:cs="Calibri"/>
                <w:i/>
                <w:iCs/>
                <w:color w:val="00B050"/>
                <w:kern w:val="2"/>
                <w:sz w:val="16"/>
                <w:szCs w:val="16"/>
              </w:rPr>
            </w:pPr>
            <w:r w:rsidRPr="00CC3220">
              <w:rPr>
                <w:rFonts w:ascii="Calibri" w:hAnsi="Calibri" w:cs="Calibri"/>
                <w:i/>
                <w:iCs/>
                <w:color w:val="00B050"/>
                <w:kern w:val="2"/>
                <w:sz w:val="16"/>
                <w:szCs w:val="16"/>
              </w:rPr>
              <w:t>QoS flow ID(s) should be included in the RAN visible QoE report collected at the UE.</w:t>
            </w:r>
          </w:p>
          <w:p w14:paraId="2603539E" w14:textId="77777777" w:rsidR="00196CA8" w:rsidRPr="00CC3220" w:rsidRDefault="00196CA8" w:rsidP="00196CA8">
            <w:pPr>
              <w:widowControl w:val="0"/>
              <w:rPr>
                <w:rFonts w:ascii="Calibri" w:hAnsi="Calibri" w:cs="Calibri"/>
                <w:i/>
                <w:iCs/>
                <w:color w:val="00B050"/>
                <w:kern w:val="2"/>
                <w:sz w:val="16"/>
                <w:szCs w:val="16"/>
              </w:rPr>
            </w:pPr>
            <w:r w:rsidRPr="00CC3220">
              <w:rPr>
                <w:rFonts w:ascii="Calibri" w:hAnsi="Calibri" w:cs="Calibri"/>
                <w:i/>
                <w:iCs/>
                <w:color w:val="00B050"/>
                <w:kern w:val="2"/>
                <w:sz w:val="16"/>
                <w:szCs w:val="16"/>
              </w:rPr>
              <w:t>DRB ID(s) should be transmitted over F1 as the QoS flow information in the RVQoE report.</w:t>
            </w:r>
          </w:p>
          <w:p w14:paraId="68AB9CB4" w14:textId="77777777" w:rsidR="00196CA8" w:rsidRPr="00CC3220" w:rsidRDefault="00196CA8" w:rsidP="00196CA8">
            <w:pPr>
              <w:widowControl w:val="0"/>
              <w:rPr>
                <w:rFonts w:ascii="Calibri" w:hAnsi="Calibri" w:cs="Calibri"/>
                <w:i/>
                <w:iCs/>
                <w:color w:val="00B050"/>
                <w:kern w:val="2"/>
                <w:sz w:val="16"/>
                <w:szCs w:val="16"/>
              </w:rPr>
            </w:pPr>
            <w:r w:rsidRPr="00CC3220">
              <w:rPr>
                <w:rFonts w:ascii="Calibri" w:hAnsi="Calibri" w:cs="Calibri"/>
                <w:i/>
                <w:iCs/>
                <w:color w:val="00B050"/>
                <w:kern w:val="2"/>
                <w:sz w:val="16"/>
                <w:szCs w:val="16"/>
              </w:rPr>
              <w:t xml:space="preserve">RAN3 checks with SA4 on whether RVQoE value can reflect the overall situation of the experience of an ongoing service, with multiple QoE metrics taken into account, not limited to only RVQoE metrics. </w:t>
            </w:r>
          </w:p>
          <w:p w14:paraId="1AA78A19" w14:textId="77777777" w:rsidR="00196CA8" w:rsidRPr="00CC3220" w:rsidRDefault="00196CA8" w:rsidP="00196CA8">
            <w:pPr>
              <w:widowControl w:val="0"/>
              <w:rPr>
                <w:rFonts w:ascii="Calibri" w:hAnsi="Calibri" w:cs="Calibri"/>
                <w:i/>
                <w:iCs/>
                <w:color w:val="00B050"/>
                <w:kern w:val="2"/>
                <w:sz w:val="16"/>
                <w:szCs w:val="16"/>
              </w:rPr>
            </w:pPr>
            <w:r w:rsidRPr="00CC3220">
              <w:rPr>
                <w:rFonts w:ascii="Calibri" w:hAnsi="Calibri" w:cs="Calibri"/>
                <w:i/>
                <w:iCs/>
                <w:color w:val="00B050"/>
                <w:kern w:val="2"/>
                <w:sz w:val="16"/>
                <w:szCs w:val="16"/>
              </w:rPr>
              <w:t>RVQoE value is used by the RAN node for radio resource optimization, and can save on uplink RRC signaling, compared with transferring multiple QoE metrics (not only RAN visible QoE metrics).</w:t>
            </w:r>
          </w:p>
          <w:p w14:paraId="2869995B" w14:textId="77777777" w:rsidR="00196CA8" w:rsidRPr="00CC3220" w:rsidRDefault="00196CA8" w:rsidP="00196CA8">
            <w:pPr>
              <w:jc w:val="both"/>
              <w:rPr>
                <w:rFonts w:ascii="Calibri" w:hAnsi="Calibri" w:cs="Calibri"/>
                <w:i/>
                <w:iCs/>
                <w:color w:val="00B050"/>
                <w:kern w:val="2"/>
                <w:sz w:val="16"/>
                <w:szCs w:val="16"/>
              </w:rPr>
            </w:pPr>
            <w:r w:rsidRPr="00CC3220">
              <w:rPr>
                <w:rFonts w:ascii="Calibri" w:hAnsi="Calibri" w:cs="Calibri" w:hint="eastAsia"/>
                <w:i/>
                <w:iCs/>
                <w:color w:val="00B050"/>
                <w:kern w:val="2"/>
                <w:sz w:val="16"/>
                <w:szCs w:val="16"/>
              </w:rPr>
              <w:t>In this release, s</w:t>
            </w:r>
            <w:r w:rsidRPr="00CC3220">
              <w:rPr>
                <w:rFonts w:ascii="Calibri" w:hAnsi="Calibri" w:cs="Calibri"/>
                <w:i/>
                <w:iCs/>
                <w:color w:val="00B050"/>
                <w:kern w:val="2"/>
                <w:sz w:val="16"/>
                <w:szCs w:val="16"/>
              </w:rPr>
              <w:t>lice information (e.g. S-NSSAI) is not included in RVQoE report</w:t>
            </w:r>
            <w:r w:rsidRPr="00CC3220">
              <w:rPr>
                <w:rFonts w:ascii="Calibri" w:hAnsi="Calibri" w:cs="Calibri" w:hint="eastAsia"/>
                <w:i/>
                <w:iCs/>
                <w:color w:val="00B050"/>
                <w:kern w:val="2"/>
                <w:sz w:val="16"/>
                <w:szCs w:val="16"/>
              </w:rPr>
              <w:t>.</w:t>
            </w:r>
          </w:p>
          <w:p w14:paraId="762CFB57" w14:textId="77777777" w:rsidR="00196CA8" w:rsidRPr="00CC3220" w:rsidRDefault="00196CA8" w:rsidP="00196CA8">
            <w:pPr>
              <w:rPr>
                <w:rFonts w:ascii="Calibri" w:hAnsi="Calibri" w:cs="Calibri"/>
                <w:i/>
                <w:iCs/>
                <w:color w:val="00B050"/>
                <w:kern w:val="2"/>
                <w:sz w:val="16"/>
                <w:szCs w:val="16"/>
              </w:rPr>
            </w:pPr>
            <w:r w:rsidRPr="00CC3220">
              <w:rPr>
                <w:rFonts w:ascii="Calibri" w:hAnsi="Calibri" w:cs="Calibri" w:hint="eastAsia"/>
                <w:i/>
                <w:iCs/>
                <w:color w:val="00B050"/>
                <w:kern w:val="2"/>
                <w:sz w:val="16"/>
                <w:szCs w:val="16"/>
              </w:rPr>
              <w:t>WA: Introduce buffer level as a threshold-based trigger for RVQoE reporting.</w:t>
            </w:r>
          </w:p>
          <w:p w14:paraId="349A81BB" w14:textId="77777777" w:rsidR="00196CA8" w:rsidRPr="00196CA8" w:rsidRDefault="00196CA8" w:rsidP="000C09D2">
            <w:pPr>
              <w:jc w:val="both"/>
              <w:rPr>
                <w:b/>
                <w:bCs/>
                <w:iCs/>
                <w:u w:val="single"/>
              </w:rPr>
            </w:pPr>
          </w:p>
          <w:p w14:paraId="412837E5" w14:textId="01ABBDBC" w:rsidR="000C09D2" w:rsidRPr="00F26BB6" w:rsidRDefault="000C09D2" w:rsidP="000C09D2">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118</w:t>
            </w:r>
            <w:r w:rsidRPr="00F26BB6">
              <w:rPr>
                <w:b/>
                <w:bCs/>
                <w:iCs/>
                <w:u w:val="single"/>
                <w:lang w:val="en-US"/>
              </w:rPr>
              <w:t xml:space="preserve"> Agreements:</w:t>
            </w:r>
          </w:p>
          <w:p w14:paraId="066F9406" w14:textId="77777777" w:rsidR="007B6CF8" w:rsidRPr="00434CC1" w:rsidRDefault="007B6CF8" w:rsidP="007B6CF8">
            <w:pPr>
              <w:spacing w:before="120"/>
              <w:rPr>
                <w:rFonts w:ascii="Calibri" w:eastAsia="Calibri" w:hAnsi="Calibri" w:cs="Calibri"/>
                <w:bCs/>
                <w:color w:val="008000"/>
                <w:sz w:val="18"/>
              </w:rPr>
            </w:pPr>
            <w:r w:rsidRPr="00434CC1">
              <w:rPr>
                <w:rFonts w:ascii="Calibri" w:hAnsi="Calibri" w:cs="Calibri"/>
                <w:bCs/>
                <w:color w:val="008000"/>
                <w:sz w:val="18"/>
              </w:rPr>
              <w:lastRenderedPageBreak/>
              <w:t>Turn the WA to agreement: Introduce buffer level as a threshold-based trigger for RVQoE reporting.</w:t>
            </w:r>
          </w:p>
          <w:p w14:paraId="018E6261" w14:textId="77777777" w:rsidR="007B6CF8" w:rsidRPr="00434CC1" w:rsidRDefault="007B6CF8" w:rsidP="007B6CF8">
            <w:pPr>
              <w:spacing w:before="120"/>
              <w:rPr>
                <w:rFonts w:ascii="Calibri" w:eastAsia="Malgun Gothic" w:hAnsi="Calibri" w:cs="Calibri"/>
                <w:bCs/>
                <w:color w:val="008000"/>
                <w:sz w:val="18"/>
              </w:rPr>
            </w:pPr>
            <w:r w:rsidRPr="00434CC1">
              <w:rPr>
                <w:rFonts w:ascii="Calibri" w:hAnsi="Calibri" w:cs="Calibri"/>
                <w:bCs/>
                <w:color w:val="008000"/>
                <w:sz w:val="18"/>
              </w:rPr>
              <w:t>Do not introduce the threshold-based trigger for reporting playout delay for media startup.</w:t>
            </w:r>
          </w:p>
          <w:p w14:paraId="4E60DF8E" w14:textId="77777777" w:rsidR="007B6CF8" w:rsidRPr="00434CC1" w:rsidRDefault="007B6CF8" w:rsidP="007B6CF8">
            <w:pPr>
              <w:spacing w:before="120"/>
              <w:rPr>
                <w:rFonts w:ascii="Calibri" w:hAnsi="Calibri" w:cs="Calibri"/>
                <w:bCs/>
                <w:color w:val="008000"/>
                <w:sz w:val="18"/>
              </w:rPr>
            </w:pPr>
            <w:r w:rsidRPr="00434CC1">
              <w:rPr>
                <w:rFonts w:ascii="Calibri" w:hAnsi="Calibri" w:cs="Calibri"/>
                <w:bCs/>
                <w:color w:val="008000"/>
                <w:sz w:val="18"/>
              </w:rPr>
              <w:t>The final list of topics that are to be discussed in Rel-18:</w:t>
            </w:r>
          </w:p>
          <w:p w14:paraId="756D2CE4" w14:textId="77777777" w:rsidR="007B6CF8" w:rsidRPr="00434CC1" w:rsidRDefault="007B6CF8" w:rsidP="007B6CF8">
            <w:pPr>
              <w:pStyle w:val="ListParagraph3"/>
              <w:spacing w:before="120" w:beforeAutospacing="0" w:after="0" w:line="252" w:lineRule="auto"/>
              <w:rPr>
                <w:rFonts w:ascii="Calibri" w:hAnsi="Calibri" w:cs="Calibri"/>
                <w:bCs/>
                <w:color w:val="008000"/>
                <w:sz w:val="18"/>
                <w:szCs w:val="20"/>
              </w:rPr>
            </w:pPr>
            <w:r w:rsidRPr="00434CC1">
              <w:rPr>
                <w:rFonts w:ascii="Calibri" w:hAnsi="Calibri" w:cs="Calibri"/>
                <w:bCs/>
                <w:color w:val="008000"/>
                <w:sz w:val="18"/>
              </w:rPr>
              <w:t>RVQoE value (pending SA4 reply).</w:t>
            </w:r>
          </w:p>
          <w:p w14:paraId="7860181E" w14:textId="77777777" w:rsidR="007B6CF8" w:rsidRPr="00434CC1" w:rsidRDefault="007B6CF8" w:rsidP="007B6CF8">
            <w:pPr>
              <w:pStyle w:val="ListParagraph3"/>
              <w:spacing w:before="120" w:beforeAutospacing="0" w:after="0" w:line="252" w:lineRule="auto"/>
              <w:rPr>
                <w:rFonts w:ascii="Calibri" w:hAnsi="Calibri" w:cs="Calibri"/>
                <w:bCs/>
                <w:color w:val="008000"/>
                <w:sz w:val="18"/>
                <w:szCs w:val="20"/>
              </w:rPr>
            </w:pPr>
            <w:r w:rsidRPr="00434CC1">
              <w:rPr>
                <w:rFonts w:ascii="Calibri" w:hAnsi="Calibri" w:cs="Calibri"/>
                <w:bCs/>
                <w:color w:val="008000"/>
                <w:sz w:val="18"/>
              </w:rPr>
              <w:t>Assistance information for handling of QoE reporting upon RAN overload.</w:t>
            </w:r>
          </w:p>
          <w:p w14:paraId="198A2951" w14:textId="77777777" w:rsidR="007B6CF8" w:rsidRPr="00434CC1" w:rsidRDefault="007B6CF8" w:rsidP="007B6CF8">
            <w:pPr>
              <w:pStyle w:val="ListParagraph3"/>
              <w:spacing w:before="120" w:beforeAutospacing="0" w:after="0" w:line="252" w:lineRule="auto"/>
              <w:rPr>
                <w:rFonts w:ascii="Calibri" w:hAnsi="Calibri" w:cs="Calibri"/>
                <w:bCs/>
                <w:color w:val="008000"/>
                <w:sz w:val="18"/>
              </w:rPr>
            </w:pPr>
            <w:r w:rsidRPr="00434CC1">
              <w:rPr>
                <w:rFonts w:ascii="Calibri" w:hAnsi="Calibri" w:cs="Calibri"/>
                <w:bCs/>
                <w:color w:val="008000"/>
                <w:sz w:val="18"/>
              </w:rPr>
              <w:t>DU activation/deactivation/pause/resume of RVQoE reporting over F1.</w:t>
            </w:r>
          </w:p>
          <w:p w14:paraId="645FC9FC" w14:textId="77777777" w:rsidR="007B6CF8" w:rsidRPr="00434CC1" w:rsidRDefault="007B6CF8" w:rsidP="007B6CF8">
            <w:pPr>
              <w:pStyle w:val="ListParagraph3"/>
              <w:spacing w:before="120" w:beforeAutospacing="0" w:after="0" w:line="252" w:lineRule="auto"/>
              <w:rPr>
                <w:rFonts w:ascii="Calibri" w:hAnsi="Calibri" w:cs="Calibri"/>
                <w:bCs/>
                <w:color w:val="008000"/>
                <w:sz w:val="18"/>
              </w:rPr>
            </w:pPr>
            <w:r w:rsidRPr="00434CC1">
              <w:rPr>
                <w:rFonts w:ascii="Calibri" w:hAnsi="Calibri" w:cs="Calibri"/>
                <w:bCs/>
                <w:color w:val="008000"/>
                <w:sz w:val="18"/>
              </w:rPr>
              <w:t>DU participation in assembling the RVQoE configuration.</w:t>
            </w:r>
          </w:p>
          <w:p w14:paraId="49D4C647" w14:textId="77777777" w:rsidR="007B6CF8" w:rsidRPr="00434CC1" w:rsidRDefault="007B6CF8" w:rsidP="007B6CF8">
            <w:pPr>
              <w:pStyle w:val="ListParagraph3"/>
              <w:spacing w:before="120" w:beforeAutospacing="0" w:after="0" w:line="252" w:lineRule="auto"/>
              <w:rPr>
                <w:rFonts w:ascii="Calibri" w:hAnsi="Calibri" w:cs="Calibri"/>
                <w:bCs/>
                <w:color w:val="008000"/>
                <w:sz w:val="18"/>
              </w:rPr>
            </w:pPr>
            <w:r w:rsidRPr="00434CC1">
              <w:rPr>
                <w:rFonts w:ascii="Calibri" w:hAnsi="Calibri" w:cs="Calibri"/>
                <w:bCs/>
                <w:color w:val="008000"/>
                <w:sz w:val="18"/>
              </w:rPr>
              <w:t>Event-based RVQoE reporting trigger.</w:t>
            </w:r>
          </w:p>
          <w:p w14:paraId="6DCEC875" w14:textId="44A9441F" w:rsidR="000C09D2" w:rsidRPr="00F26BB6" w:rsidRDefault="000C09D2" w:rsidP="007B6CF8">
            <w:pPr>
              <w:pStyle w:val="Normal4"/>
              <w:ind w:left="720"/>
              <w:rPr>
                <w:lang w:eastAsia="en-GB"/>
              </w:rPr>
            </w:pPr>
          </w:p>
        </w:tc>
      </w:tr>
    </w:tbl>
    <w:p w14:paraId="5E880241" w14:textId="295E9113" w:rsidR="00BD527B" w:rsidRDefault="005915DC" w:rsidP="005915DC">
      <w:pPr>
        <w:jc w:val="both"/>
        <w:rPr>
          <w:iCs/>
          <w:lang w:val="en-US"/>
        </w:rPr>
      </w:pPr>
      <w:r>
        <w:rPr>
          <w:iCs/>
          <w:lang w:val="en-US"/>
        </w:rPr>
        <w:lastRenderedPageBreak/>
        <w:t xml:space="preserve"> </w:t>
      </w:r>
    </w:p>
    <w:p w14:paraId="42969153" w14:textId="1A49D529" w:rsidR="000F2187" w:rsidRPr="00747BA2" w:rsidRDefault="007B6CF8" w:rsidP="000C09D2">
      <w:pPr>
        <w:jc w:val="both"/>
        <w:rPr>
          <w:iCs/>
          <w:lang w:val="en-US"/>
        </w:rPr>
      </w:pPr>
      <w:r>
        <w:rPr>
          <w:iCs/>
          <w:lang w:val="en-US"/>
        </w:rPr>
        <w:t>This paper presents our views on Rel-17 leftover issues for QoE based on the latest RAN2/RAN3 status.</w:t>
      </w: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656CB4C4" w14:textId="638D8C68" w:rsidR="001F1402" w:rsidRDefault="007B6CF8" w:rsidP="001F1402">
      <w:pPr>
        <w:pStyle w:val="Heading2"/>
        <w:rPr>
          <w:lang w:val="en-US"/>
        </w:rPr>
      </w:pPr>
      <w:r>
        <w:rPr>
          <w:lang w:val="en-US"/>
        </w:rPr>
        <w:t>Priority Information</w:t>
      </w:r>
      <w:r w:rsidR="00901B64">
        <w:rPr>
          <w:lang w:val="en-US"/>
        </w:rPr>
        <w:t xml:space="preserve"> for RAN Overload Handling</w:t>
      </w:r>
    </w:p>
    <w:p w14:paraId="786DD5D2" w14:textId="2A56F52E" w:rsidR="001E3D7C" w:rsidRDefault="001E5AA6" w:rsidP="007B6CF8">
      <w:pPr>
        <w:jc w:val="both"/>
        <w:rPr>
          <w:iCs/>
          <w:lang w:val="en-US"/>
        </w:rPr>
      </w:pPr>
      <w:r>
        <w:rPr>
          <w:iCs/>
          <w:lang w:val="en-US"/>
        </w:rPr>
        <w:t>I</w:t>
      </w:r>
      <w:r w:rsidR="00901B64">
        <w:rPr>
          <w:iCs/>
          <w:lang w:val="en-US"/>
        </w:rPr>
        <w:t>t has been discussed in both RAN2 and RAN3 on whether the OAM can send information on priority levels of QoE measurements to RAN. The main motivation is</w:t>
      </w:r>
      <w:r w:rsidR="001E3D7C">
        <w:rPr>
          <w:iCs/>
          <w:lang w:val="en-US"/>
        </w:rPr>
        <w:t xml:space="preserve"> to facilitate the RAN to handle QoE reporting</w:t>
      </w:r>
      <w:r w:rsidR="00F67059">
        <w:rPr>
          <w:iCs/>
          <w:lang w:val="en-US"/>
        </w:rPr>
        <w:t xml:space="preserve"> </w:t>
      </w:r>
      <w:r w:rsidR="001E3D7C">
        <w:rPr>
          <w:iCs/>
          <w:lang w:val="en-US"/>
        </w:rPr>
        <w:t>pause</w:t>
      </w:r>
      <w:r w:rsidR="00F67059">
        <w:rPr>
          <w:iCs/>
          <w:lang w:val="en-US"/>
        </w:rPr>
        <w:t>/resume</w:t>
      </w:r>
      <w:r w:rsidR="001E3D7C">
        <w:rPr>
          <w:iCs/>
          <w:lang w:val="en-US"/>
        </w:rPr>
        <w:t xml:space="preserve"> in a more appropriate manner. For instance, when RAN is overloaded, the gNB can use the priority information as a reference to determine which QoE reporting configuration should be paused. Similarly, the RAN may first resume reporting of higher priority QoE when the RAN becomes less overloaded. However, it is worth noting that the final decisions about QoE pause/resume is anyway a network implementation issue, as the priority </w:t>
      </w:r>
      <w:r w:rsidR="00F67059">
        <w:rPr>
          <w:iCs/>
          <w:lang w:val="en-US"/>
        </w:rPr>
        <w:t xml:space="preserve">information </w:t>
      </w:r>
      <w:r w:rsidR="001E3D7C">
        <w:rPr>
          <w:iCs/>
          <w:lang w:val="en-US"/>
        </w:rPr>
        <w:t xml:space="preserve">is </w:t>
      </w:r>
      <w:r w:rsidR="00F67059">
        <w:rPr>
          <w:iCs/>
          <w:lang w:val="en-US"/>
        </w:rPr>
        <w:t>merely</w:t>
      </w:r>
      <w:r w:rsidR="001E3D7C">
        <w:rPr>
          <w:iCs/>
          <w:lang w:val="en-US"/>
        </w:rPr>
        <w:t xml:space="preserve"> used as </w:t>
      </w:r>
      <w:r w:rsidR="00F67059">
        <w:rPr>
          <w:iCs/>
          <w:lang w:val="en-US"/>
        </w:rPr>
        <w:t xml:space="preserve">a </w:t>
      </w:r>
      <w:r w:rsidR="001E3D7C">
        <w:rPr>
          <w:iCs/>
          <w:lang w:val="en-US"/>
        </w:rPr>
        <w:t>reference.</w:t>
      </w:r>
    </w:p>
    <w:p w14:paraId="2503BB8A" w14:textId="021F6077" w:rsidR="00341515" w:rsidRPr="00341515" w:rsidRDefault="001E3D7C" w:rsidP="007B6CF8">
      <w:pPr>
        <w:jc w:val="both"/>
        <w:rPr>
          <w:iCs/>
          <w:color w:val="000000" w:themeColor="text1"/>
          <w:lang w:val="en-US"/>
        </w:rPr>
      </w:pPr>
      <w:r>
        <w:rPr>
          <w:iCs/>
          <w:lang w:val="en-US"/>
        </w:rPr>
        <w:t xml:space="preserve">There have been some discussions about whether such priority information should be provided to the UE as well. However, it is not too clear to us how this information can be used by UE. As mentioned above, if it is up to network to determine pause/resume of QoE reporting, then the UE would anyway follow the instructions from the network regardless of the priority levels associating to different QoE configurations. Thus, whether this priority information is available or not at the UE side does not seem to make </w:t>
      </w:r>
      <w:r w:rsidR="00F67059">
        <w:rPr>
          <w:iCs/>
          <w:lang w:val="en-US"/>
        </w:rPr>
        <w:t xml:space="preserve">any </w:t>
      </w:r>
      <w:r>
        <w:rPr>
          <w:iCs/>
          <w:lang w:val="en-US"/>
        </w:rPr>
        <w:t xml:space="preserve">differences on the intended UE behaviors. Thus, for the time being we do not see </w:t>
      </w:r>
      <w:r w:rsidR="00F67059">
        <w:rPr>
          <w:iCs/>
          <w:lang w:val="en-US"/>
        </w:rPr>
        <w:t>the need</w:t>
      </w:r>
      <w:r>
        <w:rPr>
          <w:iCs/>
          <w:lang w:val="en-US"/>
        </w:rPr>
        <w:t xml:space="preserve"> of sending the priority information to UE.</w:t>
      </w:r>
    </w:p>
    <w:p w14:paraId="7246A80B" w14:textId="61437EDB" w:rsidR="00343926" w:rsidRDefault="00397C5A" w:rsidP="001205E4">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sidR="001E3D7C">
        <w:rPr>
          <w:b/>
          <w:bCs/>
          <w:iCs/>
          <w:lang w:val="en-US"/>
        </w:rPr>
        <w:t>The information of QoE priority is not provided to UE.</w:t>
      </w:r>
    </w:p>
    <w:p w14:paraId="57838519" w14:textId="1BA9B5B2" w:rsidR="00097A3B" w:rsidRDefault="00097A3B" w:rsidP="00485407">
      <w:pPr>
        <w:jc w:val="both"/>
        <w:rPr>
          <w:iCs/>
          <w:lang w:val="en-US"/>
        </w:rPr>
      </w:pPr>
    </w:p>
    <w:p w14:paraId="6A03AEA0" w14:textId="33A3E019" w:rsidR="00097A3B" w:rsidRDefault="007B6CF8" w:rsidP="00097A3B">
      <w:pPr>
        <w:pStyle w:val="Heading2"/>
        <w:rPr>
          <w:lang w:val="en-US"/>
        </w:rPr>
      </w:pPr>
      <w:r>
        <w:rPr>
          <w:lang w:val="en-US"/>
        </w:rPr>
        <w:t>RVQoE Reporting</w:t>
      </w:r>
    </w:p>
    <w:p w14:paraId="58823165" w14:textId="77777777" w:rsidR="00B93C99" w:rsidRDefault="00006A70" w:rsidP="007B6CF8">
      <w:pPr>
        <w:jc w:val="both"/>
        <w:rPr>
          <w:iCs/>
          <w:lang w:val="en-US"/>
        </w:rPr>
      </w:pPr>
      <w:r>
        <w:rPr>
          <w:iCs/>
          <w:lang w:val="en-US"/>
        </w:rPr>
        <w:t xml:space="preserve">RAN3 has agreed that buffer level can be used for threshold-based RVQoE reporting. Meanwhile, RVQoE reporting based on playout delay is ruled out as most companies do not see the benefits. </w:t>
      </w:r>
    </w:p>
    <w:p w14:paraId="71819E78" w14:textId="77777777" w:rsidR="00F67059" w:rsidRDefault="00B93C99" w:rsidP="007B6CF8">
      <w:pPr>
        <w:jc w:val="both"/>
        <w:rPr>
          <w:iCs/>
          <w:lang w:val="en-US"/>
        </w:rPr>
      </w:pPr>
      <w:r>
        <w:rPr>
          <w:iCs/>
          <w:lang w:val="en-US"/>
        </w:rPr>
        <w:t>For RVQoE reporting based on the buffer level</w:t>
      </w:r>
      <w:r w:rsidR="00006A70">
        <w:rPr>
          <w:iCs/>
          <w:lang w:val="en-US"/>
        </w:rPr>
        <w:t xml:space="preserve">, </w:t>
      </w:r>
      <w:r>
        <w:rPr>
          <w:iCs/>
          <w:lang w:val="en-US"/>
        </w:rPr>
        <w:t xml:space="preserve">the intention is to allow the RAN to become aware of the status when the buffer level indicates some “bad experiences” at the application layer, and therefore some network optimization (e.g. resource allocation) </w:t>
      </w:r>
      <w:r w:rsidR="00EB1AB9">
        <w:rPr>
          <w:iCs/>
          <w:lang w:val="en-US"/>
        </w:rPr>
        <w:t>could</w:t>
      </w:r>
      <w:r>
        <w:rPr>
          <w:iCs/>
          <w:lang w:val="en-US"/>
        </w:rPr>
        <w:t xml:space="preserve"> be conducted by the network </w:t>
      </w:r>
      <w:r w:rsidR="00EB1AB9">
        <w:rPr>
          <w:iCs/>
          <w:lang w:val="en-US"/>
        </w:rPr>
        <w:t xml:space="preserve">in order </w:t>
      </w:r>
      <w:r>
        <w:rPr>
          <w:iCs/>
          <w:lang w:val="en-US"/>
        </w:rPr>
        <w:t xml:space="preserve">to resolve the issue. In particular, </w:t>
      </w:r>
      <w:r w:rsidR="00006A70">
        <w:rPr>
          <w:iCs/>
          <w:lang w:val="en-US"/>
        </w:rPr>
        <w:t xml:space="preserve">when the buffer level is too low, the UE can trigger the reporting of RVQoE as it implies some RAN actions are needed to cope with the situations. </w:t>
      </w:r>
    </w:p>
    <w:p w14:paraId="0ADB4A95" w14:textId="08C465CA" w:rsidR="00006A70" w:rsidRDefault="00006A70" w:rsidP="007B6CF8">
      <w:pPr>
        <w:jc w:val="both"/>
        <w:rPr>
          <w:iCs/>
          <w:lang w:val="en-US"/>
        </w:rPr>
      </w:pPr>
      <w:r>
        <w:rPr>
          <w:iCs/>
          <w:lang w:val="en-US"/>
        </w:rPr>
        <w:t xml:space="preserve">One open issue is, whether the reporting should be triggered at APP or AS layer. From our point of view, since the buffer level is calculated by the APP anyway, the application layer can directly see the value of the current buffer level and determine if RVQoE reporting should be triggered. </w:t>
      </w:r>
      <w:r w:rsidR="00B93C99">
        <w:rPr>
          <w:iCs/>
          <w:lang w:val="en-US"/>
        </w:rPr>
        <w:t xml:space="preserve">There could be some unnecessary complexities if we ask the AS to evaluate if RVQoE should be triggered, </w:t>
      </w:r>
      <w:r w:rsidR="00EB1AB9">
        <w:rPr>
          <w:iCs/>
          <w:lang w:val="en-US"/>
        </w:rPr>
        <w:t>as</w:t>
      </w:r>
      <w:r w:rsidR="00B93C99">
        <w:rPr>
          <w:iCs/>
          <w:lang w:val="en-US"/>
        </w:rPr>
        <w:t xml:space="preserve"> the triggering condition </w:t>
      </w:r>
      <w:r w:rsidR="00EB1AB9">
        <w:rPr>
          <w:iCs/>
          <w:lang w:val="en-US"/>
        </w:rPr>
        <w:t xml:space="preserve">is </w:t>
      </w:r>
      <w:r w:rsidR="00B93C99">
        <w:rPr>
          <w:iCs/>
          <w:lang w:val="en-US"/>
        </w:rPr>
        <w:t>any</w:t>
      </w:r>
      <w:r w:rsidR="00EB1AB9">
        <w:rPr>
          <w:iCs/>
          <w:lang w:val="en-US"/>
        </w:rPr>
        <w:t>way</w:t>
      </w:r>
      <w:r w:rsidR="00B93C99">
        <w:rPr>
          <w:iCs/>
          <w:lang w:val="en-US"/>
        </w:rPr>
        <w:t xml:space="preserve"> visible to the APP layer.</w:t>
      </w:r>
    </w:p>
    <w:p w14:paraId="2CC2772E" w14:textId="57724C18" w:rsidR="009B0746" w:rsidRPr="00B93C99" w:rsidRDefault="00397C5A" w:rsidP="009B0746">
      <w:pPr>
        <w:jc w:val="both"/>
        <w:rPr>
          <w:b/>
          <w:bCs/>
          <w:iCs/>
          <w:lang w:val="en-US"/>
        </w:rPr>
      </w:pPr>
      <w:r w:rsidRPr="006E52F4">
        <w:rPr>
          <w:b/>
          <w:bCs/>
          <w:iCs/>
          <w:lang w:val="en-US"/>
        </w:rPr>
        <w:t xml:space="preserve">Proposal </w:t>
      </w:r>
      <w:r w:rsidR="00C301DF">
        <w:rPr>
          <w:b/>
          <w:bCs/>
          <w:iCs/>
          <w:lang w:val="en-US"/>
        </w:rPr>
        <w:t>2</w:t>
      </w:r>
      <w:r w:rsidRPr="006E52F4">
        <w:rPr>
          <w:b/>
          <w:bCs/>
          <w:iCs/>
          <w:lang w:val="en-US"/>
        </w:rPr>
        <w:t xml:space="preserve">: </w:t>
      </w:r>
      <w:r w:rsidR="00B93C99">
        <w:rPr>
          <w:b/>
          <w:bCs/>
          <w:iCs/>
          <w:lang w:val="en-US"/>
        </w:rPr>
        <w:t>RVQoE reporting based on buffer level should be triggered by APP layer instead of AS layer.</w:t>
      </w:r>
    </w:p>
    <w:p w14:paraId="67112198" w14:textId="77777777" w:rsidR="00EB1AB9" w:rsidRDefault="00EB1AB9" w:rsidP="007B6CF8">
      <w:pPr>
        <w:jc w:val="both"/>
        <w:rPr>
          <w:lang w:val="en-US"/>
        </w:rPr>
      </w:pPr>
    </w:p>
    <w:p w14:paraId="6A30A0C8" w14:textId="2C5C17AD" w:rsidR="000A16FB" w:rsidRDefault="00D505E6" w:rsidP="007B6CF8">
      <w:pPr>
        <w:jc w:val="both"/>
        <w:rPr>
          <w:lang w:val="en-US"/>
        </w:rPr>
      </w:pPr>
      <w:r>
        <w:rPr>
          <w:lang w:val="en-US"/>
        </w:rPr>
        <w:lastRenderedPageBreak/>
        <w:t>There</w:t>
      </w:r>
      <w:r w:rsidR="00BF40E5">
        <w:rPr>
          <w:lang w:val="en-US"/>
        </w:rPr>
        <w:t xml:space="preserve"> are </w:t>
      </w:r>
      <w:r>
        <w:rPr>
          <w:lang w:val="en-US"/>
        </w:rPr>
        <w:t xml:space="preserve">also </w:t>
      </w:r>
      <w:r w:rsidR="00BF40E5">
        <w:rPr>
          <w:lang w:val="en-US"/>
        </w:rPr>
        <w:t xml:space="preserve">some other proposals on “event-based RVQoE reporting”, wherein RVQoE reporting is triggered upon the occurrence of specific events. </w:t>
      </w:r>
      <w:r w:rsidR="00FB717F">
        <w:rPr>
          <w:lang w:val="en-US"/>
        </w:rPr>
        <w:t xml:space="preserve">Many of the proposed triggering events are relating to the mobility status and/or radio conditions of the UE. </w:t>
      </w:r>
    </w:p>
    <w:p w14:paraId="08A3FA6F" w14:textId="74625D00" w:rsidR="00D505E6" w:rsidRDefault="00D505E6" w:rsidP="007B6CF8">
      <w:pPr>
        <w:jc w:val="both"/>
        <w:rPr>
          <w:lang w:val="en-US"/>
        </w:rPr>
      </w:pPr>
      <w:r>
        <w:rPr>
          <w:lang w:val="en-US"/>
        </w:rPr>
        <w:t xml:space="preserve">For Rel-18 at least, it is our preference to have a common framework for any “non-periodic” RVQoE reporting – this includes both threshold-based and event-based RVQoE reporting. More specifically, to minimize specification effort and complexity, we think all the triggering conditions to be introduced in Rel-18 for RVQoE reporting should be evaluated by the same layer – either APP layer or AS layer. As aforementioned in Proposal 2, we think RVQoE reporting based on buffer level threshold (which is already agreed by RAN3) should be evaluated by APP layer, and therefore if we intend to further introduce event-based QoE reporting based on radio/mobility status, it means potentially APP layer needs to continuously obtain the radio/mobility status information from the AS layer to determine if RVQoE reporting should be triggered. </w:t>
      </w:r>
    </w:p>
    <w:p w14:paraId="7C96C1B5" w14:textId="4CFA2930" w:rsidR="00D505E6" w:rsidRDefault="00D505E6" w:rsidP="007B6CF8">
      <w:pPr>
        <w:jc w:val="both"/>
        <w:rPr>
          <w:lang w:val="en-US"/>
        </w:rPr>
      </w:pPr>
      <w:r>
        <w:rPr>
          <w:lang w:val="en-US"/>
        </w:rPr>
        <w:t xml:space="preserve">On the other hand, if it is agreed that </w:t>
      </w:r>
      <w:r w:rsidR="00753A51">
        <w:rPr>
          <w:lang w:val="en-US"/>
        </w:rPr>
        <w:t xml:space="preserve">the AS layer is responsible in evaluating the triggering condition, this means the UE AS needs to continuously monitor whether the event has occurred or not, which obviously increases UE implementation complexity as well as resource consumption. </w:t>
      </w:r>
    </w:p>
    <w:p w14:paraId="642AB61E" w14:textId="43DD23A9" w:rsidR="00753A51" w:rsidRPr="000A16FB" w:rsidRDefault="00753A51" w:rsidP="007B6CF8">
      <w:pPr>
        <w:jc w:val="both"/>
        <w:rPr>
          <w:lang w:val="en-US"/>
        </w:rPr>
      </w:pPr>
      <w:r>
        <w:rPr>
          <w:lang w:val="en-US"/>
        </w:rPr>
        <w:t xml:space="preserve">Lastly, the benefits of triggering RVQoE based on mobility/radio condition is actually not so clear to us. One argument is on reducing the signaling overheads in Uu interface, but we do not see the overhead of legacy RVQoE reporting is a major issue especially if the reporting periodicity is long. From our perspective, the gNB can anyway keep on tracking the mobility status and channel quality of a UE. And if the network is really interested in RVQoE from UEs with certain mobility/radio conditions, it can simply re-configure RVQoE reporting periodicity in order to </w:t>
      </w:r>
      <w:r w:rsidR="00F67059">
        <w:rPr>
          <w:lang w:val="en-US"/>
        </w:rPr>
        <w:t xml:space="preserve">acquire </w:t>
      </w:r>
      <w:r>
        <w:rPr>
          <w:lang w:val="en-US"/>
        </w:rPr>
        <w:t>the information more rapidly. Hence, we do not see a need to introduce other event-triggered RVQoE reporting based on mobility and/or radio conditions in Rel-18.</w:t>
      </w:r>
    </w:p>
    <w:p w14:paraId="0E062230" w14:textId="225CEDEF" w:rsidR="00F51E28" w:rsidRDefault="00F51E28" w:rsidP="007B6CF8">
      <w:pPr>
        <w:jc w:val="both"/>
        <w:rPr>
          <w:b/>
          <w:bCs/>
          <w:iCs/>
          <w:lang w:val="en-US"/>
        </w:rPr>
      </w:pPr>
      <w:r w:rsidRPr="006E52F4">
        <w:rPr>
          <w:b/>
          <w:bCs/>
          <w:iCs/>
          <w:lang w:val="en-US"/>
        </w:rPr>
        <w:t xml:space="preserve">Proposal </w:t>
      </w:r>
      <w:r>
        <w:rPr>
          <w:b/>
          <w:bCs/>
          <w:iCs/>
          <w:lang w:val="en-US"/>
        </w:rPr>
        <w:t>3</w:t>
      </w:r>
      <w:r w:rsidRPr="006E52F4">
        <w:rPr>
          <w:b/>
          <w:bCs/>
          <w:iCs/>
          <w:lang w:val="en-US"/>
        </w:rPr>
        <w:t xml:space="preserve">: </w:t>
      </w:r>
      <w:r w:rsidR="00753A51">
        <w:rPr>
          <w:b/>
          <w:bCs/>
          <w:iCs/>
          <w:lang w:val="en-US"/>
        </w:rPr>
        <w:t>In Rel-18, RAN2 does not see a need to introduce event-triggered RVQoE reporting based on mobility and/or radio conditions.</w:t>
      </w:r>
    </w:p>
    <w:p w14:paraId="52657ACF" w14:textId="77777777" w:rsidR="00F51E28" w:rsidRPr="00A32A92" w:rsidRDefault="00F51E28" w:rsidP="009B0746">
      <w:pPr>
        <w:jc w:val="both"/>
        <w:rPr>
          <w:lang w:val="en-US"/>
        </w:rPr>
      </w:pPr>
    </w:p>
    <w:p w14:paraId="3B62EC4A" w14:textId="77777777" w:rsidR="009B0746" w:rsidRPr="00CB5EE9" w:rsidRDefault="009B0746" w:rsidP="009B0746">
      <w:pPr>
        <w:pStyle w:val="Heading1"/>
        <w:rPr>
          <w:lang w:val="en-US"/>
        </w:rPr>
      </w:pPr>
      <w:r>
        <w:rPr>
          <w:lang w:val="en-US"/>
        </w:rPr>
        <w:t>Conclusions</w:t>
      </w:r>
    </w:p>
    <w:p w14:paraId="1692D199" w14:textId="2697480C" w:rsidR="007B6CF8" w:rsidRDefault="002929D8" w:rsidP="007B6CF8">
      <w:pPr>
        <w:jc w:val="both"/>
        <w:rPr>
          <w:iCs/>
          <w:lang w:val="en-US"/>
        </w:rPr>
      </w:pPr>
      <w:r>
        <w:rPr>
          <w:iCs/>
          <w:lang w:val="en-US"/>
        </w:rPr>
        <w:t xml:space="preserve">In this contribution, </w:t>
      </w:r>
      <w:r w:rsidR="00F02DD8">
        <w:rPr>
          <w:iCs/>
          <w:lang w:val="en-US"/>
        </w:rPr>
        <w:t xml:space="preserve">we have </w:t>
      </w:r>
      <w:r w:rsidR="00753A51">
        <w:rPr>
          <w:iCs/>
          <w:lang w:val="en-US"/>
        </w:rPr>
        <w:t>provided some of our views on Rel-17 leftover issues of QoE, and we propose:</w:t>
      </w:r>
    </w:p>
    <w:p w14:paraId="5D3BAC29" w14:textId="77777777" w:rsidR="00753A51" w:rsidRDefault="00753A51" w:rsidP="00753A51">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The information of QoE priority is not provided to UE.</w:t>
      </w:r>
    </w:p>
    <w:p w14:paraId="583D541B" w14:textId="77777777" w:rsidR="00753A51" w:rsidRPr="00B93C99" w:rsidRDefault="00753A51" w:rsidP="00753A51">
      <w:pPr>
        <w:jc w:val="both"/>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RVQoE reporting based on buffer level should be triggered by APP layer instead of AS layer.</w:t>
      </w:r>
    </w:p>
    <w:p w14:paraId="2FE47AC9" w14:textId="77777777" w:rsidR="00753A51" w:rsidRDefault="00753A51" w:rsidP="00753A51">
      <w:pPr>
        <w:jc w:val="both"/>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In Rel-18, RAN2 does not see a need to introduce event-triggered RVQoE reporting based on mobility and/or radio conditions.</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EA7302A" w14:textId="77777777" w:rsidR="00C36B7C" w:rsidRDefault="00F737A6" w:rsidP="00C36B7C">
      <w:pPr>
        <w:overflowPunct w:val="0"/>
        <w:autoSpaceDE w:val="0"/>
        <w:autoSpaceDN w:val="0"/>
        <w:adjustRightInd w:val="0"/>
        <w:jc w:val="both"/>
        <w:textAlignment w:val="baseline"/>
        <w:rPr>
          <w:rFonts w:eastAsia="Batang"/>
          <w:bCs/>
          <w:lang w:eastAsia="zh-CN"/>
        </w:rPr>
      </w:pPr>
      <w:r>
        <w:rPr>
          <w:bCs/>
          <w:iCs/>
        </w:rPr>
        <w:t xml:space="preserve">[1] </w:t>
      </w:r>
      <w:r w:rsidR="00C36B7C">
        <w:rPr>
          <w:bCs/>
          <w:iCs/>
        </w:rPr>
        <w:t xml:space="preserve">RP-223488, </w:t>
      </w:r>
      <w:r w:rsidR="00C36B7C" w:rsidRPr="002929D8">
        <w:rPr>
          <w:rFonts w:eastAsia="Batang"/>
          <w:bCs/>
          <w:lang w:eastAsia="zh-CN"/>
        </w:rPr>
        <w:t>WID update for Enhancement on NR QoE</w:t>
      </w:r>
      <w:r w:rsidR="00C36B7C">
        <w:rPr>
          <w:rFonts w:eastAsia="Batang"/>
          <w:bCs/>
          <w:lang w:eastAsia="zh-CN"/>
        </w:rPr>
        <w:t>, China Unicom, RAN #98, December 2022.</w:t>
      </w:r>
    </w:p>
    <w:p w14:paraId="6A178137" w14:textId="1EEFB2B2" w:rsidR="002E3314" w:rsidRDefault="002E3314" w:rsidP="00392BB9">
      <w:pPr>
        <w:overflowPunct w:val="0"/>
        <w:autoSpaceDE w:val="0"/>
        <w:autoSpaceDN w:val="0"/>
        <w:adjustRightInd w:val="0"/>
        <w:jc w:val="both"/>
        <w:textAlignment w:val="baseline"/>
        <w:rPr>
          <w:rFonts w:eastAsia="Batang"/>
          <w:bCs/>
          <w:lang w:eastAsia="zh-CN"/>
        </w:rPr>
      </w:pPr>
    </w:p>
    <w:p w14:paraId="6F4278B9" w14:textId="77777777" w:rsidR="00F466E7" w:rsidRPr="00EB52C0" w:rsidRDefault="00F466E7" w:rsidP="009B0746">
      <w:pPr>
        <w:overflowPunct w:val="0"/>
        <w:autoSpaceDE w:val="0"/>
        <w:autoSpaceDN w:val="0"/>
        <w:adjustRightInd w:val="0"/>
        <w:jc w:val="both"/>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B88FF" w14:textId="77777777" w:rsidR="00FB7945" w:rsidRDefault="00FB7945">
      <w:r>
        <w:separator/>
      </w:r>
    </w:p>
  </w:endnote>
  <w:endnote w:type="continuationSeparator" w:id="0">
    <w:p w14:paraId="7072A67F" w14:textId="77777777" w:rsidR="00FB7945" w:rsidRDefault="00FB7945">
      <w:r>
        <w:continuationSeparator/>
      </w:r>
    </w:p>
  </w:endnote>
  <w:endnote w:type="continuationNotice" w:id="1">
    <w:p w14:paraId="7D34B3BB" w14:textId="77777777" w:rsidR="00FB7945" w:rsidRDefault="00FB7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550B" w14:textId="77777777" w:rsidR="00FB7945" w:rsidRDefault="00FB7945">
      <w:r>
        <w:separator/>
      </w:r>
    </w:p>
  </w:footnote>
  <w:footnote w:type="continuationSeparator" w:id="0">
    <w:p w14:paraId="66F84600" w14:textId="77777777" w:rsidR="00FB7945" w:rsidRDefault="00FB7945">
      <w:r>
        <w:continuationSeparator/>
      </w:r>
    </w:p>
  </w:footnote>
  <w:footnote w:type="continuationNotice" w:id="1">
    <w:p w14:paraId="36740BBA" w14:textId="77777777" w:rsidR="00FB7945" w:rsidRDefault="00FB79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4"/>
  </w:num>
  <w:num w:numId="2" w16cid:durableId="1464886471">
    <w:abstractNumId w:val="0"/>
  </w:num>
  <w:num w:numId="3" w16cid:durableId="6106756">
    <w:abstractNumId w:val="1"/>
  </w:num>
  <w:num w:numId="4" w16cid:durableId="9181927">
    <w:abstractNumId w:val="2"/>
  </w:num>
  <w:num w:numId="5" w16cid:durableId="189296478">
    <w:abstractNumId w:val="25"/>
  </w:num>
  <w:num w:numId="6" w16cid:durableId="216478951">
    <w:abstractNumId w:val="3"/>
  </w:num>
  <w:num w:numId="7" w16cid:durableId="2145732921">
    <w:abstractNumId w:val="4"/>
  </w:num>
  <w:num w:numId="8" w16cid:durableId="910503920">
    <w:abstractNumId w:val="13"/>
  </w:num>
  <w:num w:numId="9" w16cid:durableId="418721023">
    <w:abstractNumId w:val="22"/>
  </w:num>
  <w:num w:numId="10" w16cid:durableId="701636600">
    <w:abstractNumId w:val="19"/>
  </w:num>
  <w:num w:numId="11" w16cid:durableId="1130325448">
    <w:abstractNumId w:val="9"/>
  </w:num>
  <w:num w:numId="12" w16cid:durableId="1997687803">
    <w:abstractNumId w:val="17"/>
  </w:num>
  <w:num w:numId="13" w16cid:durableId="1749767913">
    <w:abstractNumId w:val="23"/>
  </w:num>
  <w:num w:numId="14" w16cid:durableId="1287271592">
    <w:abstractNumId w:val="5"/>
  </w:num>
  <w:num w:numId="15" w16cid:durableId="1065492308">
    <w:abstractNumId w:val="8"/>
  </w:num>
  <w:num w:numId="16" w16cid:durableId="92819455">
    <w:abstractNumId w:val="6"/>
  </w:num>
  <w:num w:numId="17" w16cid:durableId="624045031">
    <w:abstractNumId w:val="20"/>
  </w:num>
  <w:num w:numId="18" w16cid:durableId="826672507">
    <w:abstractNumId w:val="26"/>
  </w:num>
  <w:num w:numId="19" w16cid:durableId="1170675232">
    <w:abstractNumId w:val="7"/>
  </w:num>
  <w:num w:numId="20" w16cid:durableId="1548757890">
    <w:abstractNumId w:val="21"/>
  </w:num>
  <w:num w:numId="21" w16cid:durableId="244656901">
    <w:abstractNumId w:val="15"/>
  </w:num>
  <w:num w:numId="22" w16cid:durableId="1671368001">
    <w:abstractNumId w:val="12"/>
  </w:num>
  <w:num w:numId="23" w16cid:durableId="2066752428">
    <w:abstractNumId w:val="14"/>
  </w:num>
  <w:num w:numId="24" w16cid:durableId="236288821">
    <w:abstractNumId w:val="27"/>
  </w:num>
  <w:num w:numId="25" w16cid:durableId="1519196168">
    <w:abstractNumId w:val="11"/>
  </w:num>
  <w:num w:numId="26" w16cid:durableId="585573553">
    <w:abstractNumId w:val="10"/>
  </w:num>
  <w:num w:numId="27" w16cid:durableId="92359676">
    <w:abstractNumId w:val="18"/>
  </w:num>
  <w:num w:numId="28" w16cid:durableId="137207087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6A70"/>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27"/>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02F"/>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5F0"/>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5D2"/>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6CA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3D7C"/>
    <w:rsid w:val="001E42BE"/>
    <w:rsid w:val="001E4609"/>
    <w:rsid w:val="001E4CF9"/>
    <w:rsid w:val="001E5647"/>
    <w:rsid w:val="001E59C7"/>
    <w:rsid w:val="001E5AA6"/>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00AC"/>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12A0"/>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3A51"/>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B6CF8"/>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B64"/>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79FD"/>
    <w:rsid w:val="00A57A08"/>
    <w:rsid w:val="00A6283C"/>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3C99"/>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0E5"/>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B7C"/>
    <w:rsid w:val="00C36E7F"/>
    <w:rsid w:val="00C375C6"/>
    <w:rsid w:val="00C377E7"/>
    <w:rsid w:val="00C37B4F"/>
    <w:rsid w:val="00C4054A"/>
    <w:rsid w:val="00C40630"/>
    <w:rsid w:val="00C40A67"/>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1C52"/>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5E6"/>
    <w:rsid w:val="00D5096F"/>
    <w:rsid w:val="00D518C5"/>
    <w:rsid w:val="00D518D7"/>
    <w:rsid w:val="00D51B8F"/>
    <w:rsid w:val="00D521F3"/>
    <w:rsid w:val="00D53525"/>
    <w:rsid w:val="00D53B84"/>
    <w:rsid w:val="00D544F2"/>
    <w:rsid w:val="00D55E47"/>
    <w:rsid w:val="00D5607D"/>
    <w:rsid w:val="00D57D09"/>
    <w:rsid w:val="00D57E62"/>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097"/>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637"/>
    <w:rsid w:val="00E0579B"/>
    <w:rsid w:val="00E05DA9"/>
    <w:rsid w:val="00E05E63"/>
    <w:rsid w:val="00E066A2"/>
    <w:rsid w:val="00E075DC"/>
    <w:rsid w:val="00E12630"/>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AB9"/>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67059"/>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17F"/>
    <w:rsid w:val="00FB724C"/>
    <w:rsid w:val="00FB7945"/>
    <w:rsid w:val="00FB7DAD"/>
    <w:rsid w:val="00FC0FC2"/>
    <w:rsid w:val="00FC1192"/>
    <w:rsid w:val="00FC11AB"/>
    <w:rsid w:val="00FC1EC5"/>
    <w:rsid w:val="00FC28B8"/>
    <w:rsid w:val="00FC3570"/>
    <w:rsid w:val="00FC3D10"/>
    <w:rsid w:val="00FC6034"/>
    <w:rsid w:val="00FC7453"/>
    <w:rsid w:val="00FD06F9"/>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7B6CF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1387</TotalTime>
  <Pages>3</Pages>
  <Words>1211</Words>
  <Characters>6689</Characters>
  <Application>Microsoft Office Word</Application>
  <DocSecurity>0</DocSecurity>
  <Lines>230</Lines>
  <Paragraphs>99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22</cp:revision>
  <dcterms:created xsi:type="dcterms:W3CDTF">2022-07-28T18:12:00Z</dcterms:created>
  <dcterms:modified xsi:type="dcterms:W3CDTF">2023-02-16T10:30:00Z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